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Контрольная работа по обществознанию</w:t>
      </w: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теме «Введение в обществознание»</w:t>
      </w: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ученик</w:t>
      </w:r>
      <w:proofErr w:type="gramStart"/>
      <w:r>
        <w:rPr>
          <w:rFonts w:ascii="Times New Roman" w:hAnsi="Times New Roman"/>
          <w:b/>
          <w:sz w:val="32"/>
          <w:szCs w:val="32"/>
        </w:rPr>
        <w:t>а(</w:t>
      </w:r>
      <w:proofErr w:type="gramEnd"/>
      <w:r>
        <w:rPr>
          <w:rFonts w:ascii="Times New Roman" w:hAnsi="Times New Roman"/>
          <w:b/>
          <w:sz w:val="32"/>
          <w:szCs w:val="32"/>
        </w:rPr>
        <w:t>-</w:t>
      </w:r>
      <w:proofErr w:type="spellStart"/>
      <w:r>
        <w:rPr>
          <w:rFonts w:ascii="Times New Roman" w:hAnsi="Times New Roman"/>
          <w:b/>
          <w:sz w:val="32"/>
          <w:szCs w:val="32"/>
        </w:rPr>
        <w:t>цы</w:t>
      </w:r>
      <w:proofErr w:type="spellEnd"/>
      <w:r>
        <w:rPr>
          <w:rFonts w:ascii="Times New Roman" w:hAnsi="Times New Roman"/>
          <w:b/>
          <w:sz w:val="32"/>
          <w:szCs w:val="32"/>
        </w:rPr>
        <w:t>) 5 класса</w:t>
      </w:r>
    </w:p>
    <w:p w:rsidR="001D76ED" w:rsidRPr="00D66F2E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№2</w:t>
      </w: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Город_____________________________________________________</w:t>
      </w: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Школа___________________________________________________</w:t>
      </w: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Класс_____________________________________________________</w:t>
      </w: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Фамилия_________________________________________________</w:t>
      </w: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Имя______________________________________________________</w:t>
      </w:r>
    </w:p>
    <w:p w:rsidR="001D76ED" w:rsidRDefault="001D76ED" w:rsidP="001D76ED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Отчество_________________________________________________</w:t>
      </w: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  <w:r w:rsidRPr="00D01284">
        <w:rPr>
          <w:rFonts w:ascii="Times New Roman" w:hAnsi="Times New Roman"/>
          <w:b/>
          <w:sz w:val="32"/>
          <w:szCs w:val="32"/>
        </w:rPr>
        <w:lastRenderedPageBreak/>
        <w:t>Инструкция по выполнению работы для учащихся</w:t>
      </w:r>
    </w:p>
    <w:p w:rsidR="001D76ED" w:rsidRPr="00D01284" w:rsidRDefault="001D76ED" w:rsidP="001D76E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32"/>
          <w:szCs w:val="32"/>
        </w:rPr>
      </w:pPr>
    </w:p>
    <w:p w:rsidR="001D76ED" w:rsidRPr="00D66F2E" w:rsidRDefault="001D76ED" w:rsidP="001D76ED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Контрольная работа состоит из 12</w:t>
      </w:r>
      <w:r w:rsidRPr="00D66F2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аданий. На выполнение работы по </w:t>
      </w:r>
      <w:r w:rsidRPr="00D66F2E">
        <w:rPr>
          <w:rFonts w:ascii="Times New Roman" w:hAnsi="Times New Roman"/>
          <w:sz w:val="28"/>
          <w:szCs w:val="28"/>
        </w:rPr>
        <w:t>обществознанию отводится 1 урок (45 минут).</w:t>
      </w:r>
    </w:p>
    <w:p w:rsidR="001D76ED" w:rsidRPr="00D66F2E" w:rsidRDefault="001D76ED" w:rsidP="001D76ED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 xml:space="preserve">Запишите сначала номер задания, а затем ответ на него. Работа содержит </w:t>
      </w:r>
      <w:r>
        <w:rPr>
          <w:rFonts w:ascii="Times New Roman" w:hAnsi="Times New Roman"/>
          <w:sz w:val="28"/>
          <w:szCs w:val="28"/>
        </w:rPr>
        <w:t>5</w:t>
      </w:r>
      <w:r w:rsidRPr="00D66F2E">
        <w:rPr>
          <w:rFonts w:ascii="Times New Roman" w:hAnsi="Times New Roman"/>
          <w:sz w:val="28"/>
          <w:szCs w:val="28"/>
        </w:rPr>
        <w:t xml:space="preserve"> заданий, в которых представлены варианты ответа. Ответ к таким заданиям записывается в виде одной цифры, которая соответствует номеру правильного ответа. Работа содержит </w:t>
      </w:r>
      <w:r>
        <w:rPr>
          <w:rFonts w:ascii="Times New Roman" w:hAnsi="Times New Roman"/>
          <w:sz w:val="28"/>
          <w:szCs w:val="28"/>
        </w:rPr>
        <w:t>3</w:t>
      </w:r>
      <w:r w:rsidRPr="00D66F2E">
        <w:rPr>
          <w:rFonts w:ascii="Times New Roman" w:hAnsi="Times New Roman"/>
          <w:sz w:val="28"/>
          <w:szCs w:val="28"/>
        </w:rPr>
        <w:t xml:space="preserve"> задания, требующих записи ответа в виде последовательности цифр. Работа содержит 1 задание, в котором необходимо записать термин. Работа содержит 3 задания (1</w:t>
      </w:r>
      <w:r>
        <w:rPr>
          <w:rFonts w:ascii="Times New Roman" w:hAnsi="Times New Roman"/>
          <w:sz w:val="28"/>
          <w:szCs w:val="28"/>
        </w:rPr>
        <w:t>0</w:t>
      </w:r>
      <w:r w:rsidRPr="00D66F2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6F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66F2E">
        <w:rPr>
          <w:rFonts w:ascii="Times New Roman" w:hAnsi="Times New Roman"/>
          <w:sz w:val="28"/>
          <w:szCs w:val="28"/>
        </w:rPr>
        <w:t xml:space="preserve"> и 1</w:t>
      </w:r>
      <w:r>
        <w:rPr>
          <w:rFonts w:ascii="Times New Roman" w:hAnsi="Times New Roman"/>
          <w:sz w:val="28"/>
          <w:szCs w:val="28"/>
        </w:rPr>
        <w:t>2</w:t>
      </w:r>
      <w:r w:rsidRPr="00D66F2E">
        <w:rPr>
          <w:rFonts w:ascii="Times New Roman" w:hAnsi="Times New Roman"/>
          <w:sz w:val="28"/>
          <w:szCs w:val="28"/>
        </w:rPr>
        <w:t>), на которые следует дать полный развёрнутый ответ. В случае записи неверного ответа зачеркните его и запишите рядом новый.</w:t>
      </w:r>
    </w:p>
    <w:p w:rsidR="001D76ED" w:rsidRPr="00D66F2E" w:rsidRDefault="001D76ED" w:rsidP="001D76ED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Для выполнения заданий дополнительного оборудования не</w:t>
      </w:r>
      <w:r>
        <w:rPr>
          <w:rFonts w:ascii="Times New Roman" w:hAnsi="Times New Roman"/>
          <w:sz w:val="28"/>
          <w:szCs w:val="28"/>
        </w:rPr>
        <w:t xml:space="preserve"> требуется. </w:t>
      </w:r>
      <w:r w:rsidRPr="00D66F2E">
        <w:rPr>
          <w:rFonts w:ascii="Times New Roman" w:hAnsi="Times New Roman"/>
          <w:sz w:val="28"/>
          <w:szCs w:val="28"/>
        </w:rPr>
        <w:t>При выполнении работы можно пользоваться черно</w:t>
      </w:r>
      <w:r>
        <w:rPr>
          <w:rFonts w:ascii="Times New Roman" w:hAnsi="Times New Roman"/>
          <w:sz w:val="28"/>
          <w:szCs w:val="28"/>
        </w:rPr>
        <w:t xml:space="preserve">виком. Записи в </w:t>
      </w:r>
      <w:r w:rsidRPr="00D66F2E">
        <w:rPr>
          <w:rFonts w:ascii="Times New Roman" w:hAnsi="Times New Roman"/>
          <w:sz w:val="28"/>
          <w:szCs w:val="28"/>
        </w:rPr>
        <w:t>черновике не учитываются при оценивании работы.</w:t>
      </w:r>
    </w:p>
    <w:p w:rsidR="001D76ED" w:rsidRPr="00D66F2E" w:rsidRDefault="001D76ED" w:rsidP="001D76ED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D66F2E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1D76ED" w:rsidRDefault="001D76ED" w:rsidP="001D76ED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D76ED" w:rsidRPr="00D66F2E" w:rsidRDefault="001D76ED" w:rsidP="001D76ED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D66F2E">
        <w:rPr>
          <w:rFonts w:ascii="Times New Roman" w:hAnsi="Times New Roman"/>
          <w:b/>
          <w:i/>
          <w:sz w:val="28"/>
          <w:szCs w:val="28"/>
        </w:rPr>
        <w:t>Желаем успеха!</w:t>
      </w:r>
    </w:p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/>
    <w:p w:rsidR="001D76ED" w:rsidRDefault="001D76ED" w:rsidP="001D7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E84"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</w:p>
    <w:p w:rsidR="001D76ED" w:rsidRDefault="001D76ED" w:rsidP="001D76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1D76ED" w:rsidTr="00B95576">
        <w:tc>
          <w:tcPr>
            <w:tcW w:w="9570" w:type="dxa"/>
          </w:tcPr>
          <w:p w:rsidR="001D76ED" w:rsidRPr="00FF0E84" w:rsidRDefault="001D76ED" w:rsidP="00B9557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0E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 ответе на вопросы 1–2, 4–5, 7 обведите кружком номер правильного ответа. Выполняя задания 3, 6, 8, 9 запишите ответ так, как указано в тексте задания. </w:t>
            </w:r>
          </w:p>
        </w:tc>
      </w:tr>
    </w:tbl>
    <w:p w:rsidR="00000000" w:rsidRDefault="00020929"/>
    <w:tbl>
      <w:tblPr>
        <w:tblW w:w="0" w:type="auto"/>
        <w:tblLook w:val="04A0"/>
      </w:tblPr>
      <w:tblGrid>
        <w:gridCol w:w="357"/>
        <w:gridCol w:w="520"/>
        <w:gridCol w:w="25"/>
        <w:gridCol w:w="8669"/>
      </w:tblGrid>
      <w:tr w:rsidR="001D76ED" w:rsidRPr="00030242" w:rsidTr="001D76ED">
        <w:trPr>
          <w:trHeight w:val="401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12" w:type="dxa"/>
            <w:gridSpan w:val="3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Быстрый рост массы и длины тела, изменения в структуре головного мозга, повышенная утомляемость являются особенностями подросткового возраста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Физиологическими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Психологическими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Социальными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Наследственными</w:t>
            </w:r>
          </w:p>
        </w:tc>
      </w:tr>
      <w:tr w:rsidR="00020929" w:rsidRPr="00030242" w:rsidTr="001D76ED">
        <w:trPr>
          <w:trHeight w:val="20"/>
        </w:trPr>
        <w:tc>
          <w:tcPr>
            <w:tcW w:w="359" w:type="dxa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020929" w:rsidRPr="00030242" w:rsidRDefault="00020929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401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12" w:type="dxa"/>
            <w:gridSpan w:val="3"/>
            <w:vMerge w:val="restart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человеке?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А. Мышление и воображение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присущи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только человеку.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Б. И человек, и животные способны создавать средства труда.</w:t>
            </w:r>
          </w:p>
        </w:tc>
      </w:tr>
      <w:tr w:rsidR="001D76ED" w:rsidRPr="00030242" w:rsidTr="001D76ED">
        <w:trPr>
          <w:trHeight w:val="591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2" w:type="dxa"/>
            <w:gridSpan w:val="3"/>
            <w:vMerge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020929" w:rsidRPr="00030242" w:rsidTr="001D76ED">
        <w:trPr>
          <w:trHeight w:val="20"/>
        </w:trPr>
        <w:tc>
          <w:tcPr>
            <w:tcW w:w="359" w:type="dxa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20929" w:rsidRPr="00030242" w:rsidRDefault="00020929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12" w:type="dxa"/>
            <w:gridSpan w:val="3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Какие из нижеперечисленных ситуаций иллюстрируют исполнение гражданами РФ своих конституционных обязанностей? Запишите выбранные </w:t>
            </w:r>
            <w:r w:rsidRPr="0003024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ответов в порядке возрастания. 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Игорь Павлович выдвинул свою кандидатуру на выборах депутатов в Законодательное собрание Челябинской области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Во время прогулок по Центральному парку культуры и отдыха им. Ю. А. Гагарина Ольга  никогда не срывает цветы и не бросает мусор мимо урн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После продажи квартиры Иван Петрович обратился в налоговую инспекцию для заполнения декларации о доходах и уплаты налога на доходы физических лиц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Мария Ивановна открыла собственную пекарню для производства хлеба и кондитерских изделий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 течение года после окончания средней школы Алексей нес службу в рядах Вооруженных сил РФ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2" w:type="dxa"/>
            <w:gridSpan w:val="3"/>
          </w:tcPr>
          <w:p w:rsid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1D76ED" w:rsidRPr="005B70BD" w:rsidRDefault="001D76ED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12" w:type="dxa"/>
            <w:gridSpan w:val="3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Каждый субъект РФ имеет собственный основной закон, в котором определены его полномочия, права и обязанности в Федерации. В Челябинской области такой закон носит название: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Конституция Челябинской области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Устав Челябинской области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Кодекс Челябинской области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Декларация Челябинской области</w:t>
            </w:r>
          </w:p>
        </w:tc>
      </w:tr>
      <w:tr w:rsidR="00020929" w:rsidRPr="00030242" w:rsidTr="001D76ED">
        <w:trPr>
          <w:trHeight w:val="20"/>
        </w:trPr>
        <w:tc>
          <w:tcPr>
            <w:tcW w:w="359" w:type="dxa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020929" w:rsidRPr="00030242" w:rsidRDefault="00020929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212" w:type="dxa"/>
            <w:gridSpan w:val="3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ли следующие суждения о гражданстве РФ?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А. Дети и подростки обладают всей полнотой прав и обязанностей гражданина Российской Федерации.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Б. Статус гражданина Российской Федерации присваивается человеку в четырнадцать лет вместе с получением паспорта. 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Верно только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Верны оба суждения</w:t>
            </w:r>
          </w:p>
        </w:tc>
      </w:tr>
      <w:tr w:rsidR="001D76ED" w:rsidRPr="00030242" w:rsidTr="001D76ED">
        <w:trPr>
          <w:trHeight w:val="20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Оба суждения не верны</w:t>
            </w:r>
          </w:p>
        </w:tc>
      </w:tr>
      <w:tr w:rsidR="00020929" w:rsidRPr="00030242" w:rsidTr="001D76ED">
        <w:trPr>
          <w:trHeight w:val="20"/>
        </w:trPr>
        <w:tc>
          <w:tcPr>
            <w:tcW w:w="359" w:type="dxa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dxa"/>
            <w:gridSpan w:val="2"/>
          </w:tcPr>
          <w:p w:rsidR="00020929" w:rsidRPr="00030242" w:rsidRDefault="00020929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20929" w:rsidRPr="00030242" w:rsidRDefault="00020929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401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212" w:type="dxa"/>
            <w:gridSpan w:val="3"/>
            <w:vMerge w:val="restart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Соотнесите формы и виды оценки труда.  Каждому элементу, данному в первом столбце, подберите элемент из второго столбца.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394"/>
              <w:gridCol w:w="3254"/>
            </w:tblGrid>
            <w:tr w:rsidR="001D76ED" w:rsidRPr="00030242" w:rsidTr="00B95576">
              <w:tc>
                <w:tcPr>
                  <w:tcW w:w="539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Формы оценки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оценки</w:t>
                  </w:r>
                </w:p>
              </w:tc>
            </w:tr>
            <w:tr w:rsidR="001D76ED" w:rsidRPr="00030242" w:rsidTr="00B95576">
              <w:tc>
                <w:tcPr>
                  <w:tcW w:w="539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 Директор школы Галина Александровна на общешкольной  линейке поздравила баскетбольную команду с победой на городском первенстве и похвалила ребят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Материальная</w:t>
                  </w:r>
                </w:p>
              </w:tc>
            </w:tr>
            <w:tr w:rsidR="001D76ED" w:rsidRPr="00030242" w:rsidTr="00B95576">
              <w:tc>
                <w:tcPr>
                  <w:tcW w:w="539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 Инна неоднократно становилась «Работником месяца» в ресторане быстрого питания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Моральная</w:t>
                  </w:r>
                </w:p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D76ED" w:rsidRPr="00030242" w:rsidTr="00B95576">
              <w:tc>
                <w:tcPr>
                  <w:tcW w:w="5394" w:type="dxa"/>
                  <w:shd w:val="clear" w:color="auto" w:fill="auto"/>
                </w:tcPr>
                <w:p w:rsidR="001D76ED" w:rsidRPr="00030242" w:rsidRDefault="001D76ED" w:rsidP="00B95576">
                  <w:pPr>
                    <w:tabs>
                      <w:tab w:val="left" w:pos="82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В. </w:t>
                  </w: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По итогам года в акционерном обществе «Роснефть» выплачивают денежные бонусы менеджерам компании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D76ED" w:rsidRPr="00030242" w:rsidTr="00B95576">
              <w:tc>
                <w:tcPr>
                  <w:tcW w:w="539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</w:t>
                  </w:r>
                  <w:r w:rsidRPr="005A74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старших классах Елена имела отметки «отлично» по всем предметам и по завершению обучения была награждена медалью «За особые успехи в учении»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D76ED" w:rsidRPr="00030242" w:rsidTr="00B95576">
              <w:tc>
                <w:tcPr>
                  <w:tcW w:w="539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 В 2018 году Правительство РФ планирует повысить заработную плату госслужащих</w:t>
                  </w:r>
                </w:p>
              </w:tc>
              <w:tc>
                <w:tcPr>
                  <w:tcW w:w="325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174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2" w:type="dxa"/>
            <w:gridSpan w:val="3"/>
            <w:vMerge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174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2" w:type="dxa"/>
            <w:gridSpan w:val="3"/>
          </w:tcPr>
          <w:p w:rsidR="001D76ED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в таблицу выбранные цифры под соответствующими буквами.</w:t>
            </w:r>
          </w:p>
        </w:tc>
      </w:tr>
      <w:tr w:rsidR="001D76ED" w:rsidRPr="00030242" w:rsidTr="001D76ED">
        <w:trPr>
          <w:trHeight w:val="20"/>
        </w:trPr>
        <w:tc>
          <w:tcPr>
            <w:tcW w:w="9571" w:type="dxa"/>
            <w:gridSpan w:val="4"/>
          </w:tcPr>
          <w:tbl>
            <w:tblPr>
              <w:tblW w:w="0" w:type="auto"/>
              <w:tblInd w:w="1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75"/>
              <w:gridCol w:w="1418"/>
              <w:gridCol w:w="1276"/>
              <w:gridCol w:w="1134"/>
              <w:gridCol w:w="1275"/>
            </w:tblGrid>
            <w:tr w:rsidR="001D76ED" w:rsidRPr="00030242" w:rsidTr="00B95576">
              <w:tc>
                <w:tcPr>
                  <w:tcW w:w="1275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02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  <w:tr w:rsidR="001D76ED" w:rsidRPr="00030242" w:rsidTr="00B95576">
              <w:tc>
                <w:tcPr>
                  <w:tcW w:w="1275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1D76ED" w:rsidRPr="00030242" w:rsidRDefault="001D76ED" w:rsidP="00B955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20"/>
        </w:trPr>
        <w:tc>
          <w:tcPr>
            <w:tcW w:w="9571" w:type="dxa"/>
            <w:gridSpan w:val="4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401"/>
        </w:trPr>
        <w:tc>
          <w:tcPr>
            <w:tcW w:w="359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212" w:type="dxa"/>
            <w:gridSpan w:val="3"/>
            <w:vMerge w:val="restart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 РФ используется в качестве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в нижеперечисленных ситуациях. Найдите ситуацию, «выпадающую» из общего ряда.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1) Во всех школах России изучают русский язык с первого класса. 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Государственная Дума приняла «Закон об образовании».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3) Президенты РФ и Белоруссии провели переговоры на русском языке.</w:t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4) В ходе научно-практической конференции, состоявшейся в Челябинском Государственном университете, студенты и преподаватели из разных стран общались на русском языке.</w:t>
            </w:r>
          </w:p>
        </w:tc>
      </w:tr>
      <w:tr w:rsidR="001D76ED" w:rsidRPr="00030242" w:rsidTr="001D76ED">
        <w:trPr>
          <w:trHeight w:val="401"/>
        </w:trPr>
        <w:tc>
          <w:tcPr>
            <w:tcW w:w="359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2" w:type="dxa"/>
            <w:gridSpan w:val="3"/>
            <w:vMerge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1D76ED" w:rsidRPr="00030242" w:rsidRDefault="001D76ED" w:rsidP="001D76E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53"/>
        <w:gridCol w:w="3480"/>
        <w:gridCol w:w="2811"/>
        <w:gridCol w:w="2927"/>
      </w:tblGrid>
      <w:tr w:rsidR="001D76ED" w:rsidRPr="00030242" w:rsidTr="001D76ED">
        <w:trPr>
          <w:trHeight w:val="401"/>
        </w:trPr>
        <w:tc>
          <w:tcPr>
            <w:tcW w:w="353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18" w:type="dxa"/>
            <w:gridSpan w:val="3"/>
            <w:vMerge w:val="restart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С каким обществоведческим понятием связаны представленные ниже иллюстрации?</w:t>
            </w:r>
          </w:p>
        </w:tc>
      </w:tr>
      <w:tr w:rsidR="001D76ED" w:rsidRPr="00030242" w:rsidTr="001D76ED">
        <w:trPr>
          <w:trHeight w:val="401"/>
        </w:trPr>
        <w:tc>
          <w:tcPr>
            <w:tcW w:w="353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8" w:type="dxa"/>
            <w:gridSpan w:val="3"/>
            <w:vMerge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D76ED" w:rsidRPr="00030242" w:rsidTr="001D76ED">
        <w:trPr>
          <w:trHeight w:val="401"/>
        </w:trPr>
        <w:tc>
          <w:tcPr>
            <w:tcW w:w="353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480" w:type="dxa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099310" cy="1379220"/>
                  <wp:effectExtent l="19050" t="0" r="0" b="0"/>
                  <wp:docPr id="26" name="Рисунок 10" descr="http://vrsoloviev.com/wp-content/uploads/2015/05/parad_pobe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vrsoloviev.com/wp-content/uploads/2015/05/parad_pobed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550" cy="1378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1" w:type="dxa"/>
            <w:vAlign w:val="center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64970" cy="1455389"/>
                  <wp:effectExtent l="19050" t="0" r="0" b="0"/>
                  <wp:docPr id="27" name="Рисунок 4" descr="http://s52.radikal.ru/i135/1306/92/38a3cb250a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52.radikal.ru/i135/1306/92/38a3cb250a3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004" cy="1455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7" w:type="dxa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40535" cy="1379220"/>
                  <wp:effectExtent l="19050" t="0" r="0" b="0"/>
                  <wp:docPr id="28" name="Рисунок 7" descr="https://s.ura.news/760/images/news/upload/news/204/838/1052204838/49809_Miting_Edinoy_Rossii_na_Ploshtadi_Truda_ko_Dnyu_Rossii_Ekaterinburg_rodina_patriotizm_lozung_lyubovy_5806.3880.0.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.ura.news/760/images/news/upload/news/204/838/1052204838/49809_Miting_Edinoy_Rossii_na_Ploshtadi_Truda_ko_Dnyu_Rossii_Ekaterinburg_rodina_patriotizm_lozung_lyubovy_5806.3880.0.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101" r="4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535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bookmarkStart w:id="0" w:name="_GoBack"/>
        <w:bookmarkEnd w:id="0"/>
      </w:tr>
      <w:tr w:rsidR="001D76ED" w:rsidRPr="00030242" w:rsidTr="001D76ED">
        <w:trPr>
          <w:trHeight w:val="401"/>
        </w:trPr>
        <w:tc>
          <w:tcPr>
            <w:tcW w:w="353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8" w:type="dxa"/>
            <w:gridSpan w:val="3"/>
          </w:tcPr>
          <w:p w:rsid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1D76ED" w:rsidRPr="005B70BD" w:rsidRDefault="001D76ED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76ED" w:rsidRPr="00030242" w:rsidRDefault="001D76ED" w:rsidP="001D76E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356"/>
        <w:gridCol w:w="9215"/>
      </w:tblGrid>
      <w:tr w:rsidR="001D76ED" w:rsidRPr="00030242" w:rsidTr="001D76ED">
        <w:trPr>
          <w:trHeight w:val="401"/>
        </w:trPr>
        <w:tc>
          <w:tcPr>
            <w:tcW w:w="356" w:type="dxa"/>
          </w:tcPr>
          <w:p w:rsidR="001D76ED" w:rsidRP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215" w:type="dxa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Среди граждан страны </w:t>
            </w:r>
            <w:r w:rsidRPr="000302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был проведен социологический опрос.  Им задавали вопрос: «Какую пользу обществу приносит благотворительность? Возможен выбор нескольких вариантов ответа». Результаты опроса представлены в диаграмме.</w:t>
            </w:r>
          </w:p>
        </w:tc>
      </w:tr>
      <w:tr w:rsidR="001D76ED" w:rsidRPr="00030242" w:rsidTr="001D76ED">
        <w:trPr>
          <w:trHeight w:val="401"/>
        </w:trPr>
        <w:tc>
          <w:tcPr>
            <w:tcW w:w="356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5" w:type="dxa"/>
          </w:tcPr>
          <w:p w:rsidR="001D76ED" w:rsidRPr="00030242" w:rsidRDefault="001D76ED" w:rsidP="00B95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5687695" cy="3451860"/>
                  <wp:effectExtent l="19050" t="0" r="27305" b="0"/>
                  <wp:docPr id="29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1D76ED" w:rsidRPr="00030242" w:rsidTr="001D76ED">
        <w:trPr>
          <w:trHeight w:val="401"/>
        </w:trPr>
        <w:tc>
          <w:tcPr>
            <w:tcW w:w="356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5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Найдите в приведённом списке выводы, которые можно сделать на основе диаграммы, и запишите </w:t>
            </w:r>
            <w:r w:rsidRPr="0003024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цифры</w:t>
            </w:r>
            <w:r w:rsidRPr="00030242">
              <w:rPr>
                <w:rFonts w:ascii="Times New Roman" w:eastAsia="Times New Roman" w:hAnsi="Times New Roman" w:cs="Times New Roman"/>
                <w:sz w:val="28"/>
                <w:szCs w:val="28"/>
              </w:rPr>
              <w:t>, под которыми они указаны.</w:t>
            </w:r>
          </w:p>
          <w:p w:rsidR="001D76ED" w:rsidRPr="00030242" w:rsidRDefault="001D76ED" w:rsidP="001D76E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Большинство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считают, что благотворительность 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помогает нуждающимся справиться со сложными жизненными ситуациями.</w:t>
            </w:r>
          </w:p>
          <w:p w:rsidR="001D76ED" w:rsidRPr="00030242" w:rsidRDefault="001D76ED" w:rsidP="001D76E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Более половины респондентов уверены, что помощь богатых бедным делает общество более справедливым.</w:t>
            </w:r>
          </w:p>
          <w:p w:rsidR="001D76ED" w:rsidRPr="00030242" w:rsidRDefault="001D76ED" w:rsidP="001D76E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Доля тех, кто считает результатом благотворительности воспитание гуманности в людях, выше, чем доля тех, кто главный эффект видит в развитии искусства, науки и образования.</w:t>
            </w:r>
          </w:p>
          <w:p w:rsidR="001D76ED" w:rsidRPr="00030242" w:rsidRDefault="001D76ED" w:rsidP="001D76E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Почти пятая часть </w:t>
            </w: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опрошенных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уверены, что занятие благотворительностью приносит известность и популярность.</w:t>
            </w:r>
          </w:p>
          <w:p w:rsidR="001D76ED" w:rsidRPr="00030242" w:rsidRDefault="001D76ED" w:rsidP="001D76E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Лишь четверть респондентов отмечают вклад благотворителей в развитие искусства, науки и образования.</w:t>
            </w:r>
          </w:p>
        </w:tc>
      </w:tr>
      <w:tr w:rsidR="001D76ED" w:rsidRPr="00030242" w:rsidTr="001D76ED">
        <w:trPr>
          <w:trHeight w:val="401"/>
        </w:trPr>
        <w:tc>
          <w:tcPr>
            <w:tcW w:w="356" w:type="dxa"/>
          </w:tcPr>
          <w:p w:rsidR="001D76ED" w:rsidRPr="00030242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5" w:type="dxa"/>
          </w:tcPr>
          <w:p w:rsid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6ED" w:rsidRDefault="001D76ED" w:rsidP="00B9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__________________.</w:t>
            </w:r>
          </w:p>
          <w:p w:rsidR="001D76ED" w:rsidRPr="005B70BD" w:rsidRDefault="001D76ED" w:rsidP="00B9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76ED" w:rsidRDefault="001D76ED" w:rsidP="001D76ED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0BD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1D76ED" w:rsidRDefault="001D76ED" w:rsidP="001D76ED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0"/>
      </w:tblGrid>
      <w:tr w:rsidR="001D76ED" w:rsidTr="00B95576">
        <w:tc>
          <w:tcPr>
            <w:tcW w:w="9570" w:type="dxa"/>
          </w:tcPr>
          <w:p w:rsidR="001D76ED" w:rsidRPr="00603AB8" w:rsidRDefault="001D76ED" w:rsidP="00B95576">
            <w:pPr>
              <w:tabs>
                <w:tab w:val="left" w:pos="6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03A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 записи ответов на задания этой части используйте отдельный лист. Запишите сначала номер задания (10, 11, 12), а затем развернутый ответ на него. Ответы записывайте четко и разборчиво. Количество баллов, выставляемых задания части 2, зависит от полноты и правильности вашего ответа. Оцениваться будет и полный правильный, и частично правильный ответ.</w:t>
            </w:r>
          </w:p>
        </w:tc>
      </w:tr>
    </w:tbl>
    <w:p w:rsidR="001D76ED" w:rsidRDefault="001D76ED" w:rsidP="001D76ED">
      <w:pPr>
        <w:tabs>
          <w:tab w:val="left" w:pos="6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5"/>
      </w:tblGrid>
      <w:tr w:rsidR="001D76ED" w:rsidRPr="00030242" w:rsidTr="00B95576">
        <w:trPr>
          <w:trHeight w:val="395"/>
        </w:trPr>
        <w:tc>
          <w:tcPr>
            <w:tcW w:w="696" w:type="dxa"/>
          </w:tcPr>
          <w:p w:rsidR="001D76ED" w:rsidRPr="001D76ED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10*</w:t>
            </w:r>
          </w:p>
        </w:tc>
        <w:tc>
          <w:tcPr>
            <w:tcW w:w="8875" w:type="dxa"/>
            <w:vMerge w:val="restart"/>
          </w:tcPr>
          <w:p w:rsidR="001D76ED" w:rsidRPr="00030242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Великий русский поэт Николай Алексеевич Некрасов писал: «Что такое гражданин? Отечества достойный сын!». Как вы понимаете смысл этих строк? Используя знание истории и/или личный социальный опыт, приведите два примера поступков достойного гражданина.</w:t>
            </w:r>
          </w:p>
        </w:tc>
      </w:tr>
      <w:tr w:rsidR="001D76ED" w:rsidRPr="00030242" w:rsidTr="00B95576">
        <w:trPr>
          <w:trHeight w:val="699"/>
        </w:trPr>
        <w:tc>
          <w:tcPr>
            <w:tcW w:w="696" w:type="dxa"/>
          </w:tcPr>
          <w:p w:rsidR="001D76ED" w:rsidRPr="00030242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1D76ED" w:rsidRPr="00030242" w:rsidRDefault="001D76ED" w:rsidP="001D7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1D76ED" w:rsidRPr="00030242" w:rsidRDefault="001D76ED" w:rsidP="001D76E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96"/>
        <w:gridCol w:w="8875"/>
      </w:tblGrid>
      <w:tr w:rsidR="001D76ED" w:rsidRPr="00030242" w:rsidTr="00B95576">
        <w:trPr>
          <w:trHeight w:val="315"/>
        </w:trPr>
        <w:tc>
          <w:tcPr>
            <w:tcW w:w="696" w:type="dxa"/>
          </w:tcPr>
          <w:p w:rsidR="001D76ED" w:rsidRPr="001D76ED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11*</w:t>
            </w:r>
          </w:p>
        </w:tc>
        <w:tc>
          <w:tcPr>
            <w:tcW w:w="8875" w:type="dxa"/>
            <w:vMerge w:val="restart"/>
          </w:tcPr>
          <w:p w:rsidR="001D76ED" w:rsidRPr="00030242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Перечислите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символ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Челябинской области.</w:t>
            </w: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Дайте краткое описание одного из них.</w:t>
            </w:r>
          </w:p>
        </w:tc>
      </w:tr>
      <w:tr w:rsidR="001D76ED" w:rsidRPr="00030242" w:rsidTr="00B95576">
        <w:trPr>
          <w:trHeight w:val="363"/>
        </w:trPr>
        <w:tc>
          <w:tcPr>
            <w:tcW w:w="696" w:type="dxa"/>
          </w:tcPr>
          <w:p w:rsidR="001D76ED" w:rsidRPr="00030242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875" w:type="dxa"/>
            <w:vMerge/>
          </w:tcPr>
          <w:p w:rsidR="001D76ED" w:rsidRPr="00030242" w:rsidRDefault="001D76ED" w:rsidP="001D7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1D76ED" w:rsidRPr="00030242" w:rsidRDefault="001D76ED" w:rsidP="001D76E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8875"/>
      </w:tblGrid>
      <w:tr w:rsidR="001D76ED" w:rsidRPr="00030242" w:rsidTr="00B95576">
        <w:trPr>
          <w:trHeight w:val="329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D76ED" w:rsidRPr="001D76ED" w:rsidRDefault="001D76ED" w:rsidP="001D76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6ED">
              <w:rPr>
                <w:rFonts w:ascii="Times New Roman" w:hAnsi="Times New Roman" w:cs="Times New Roman"/>
                <w:b/>
                <w:sz w:val="28"/>
                <w:szCs w:val="28"/>
              </w:rPr>
              <w:t>12*</w:t>
            </w:r>
          </w:p>
        </w:tc>
        <w:tc>
          <w:tcPr>
            <w:tcW w:w="8875" w:type="dxa"/>
            <w:tcBorders>
              <w:top w:val="nil"/>
              <w:left w:val="nil"/>
              <w:bottom w:val="nil"/>
              <w:right w:val="nil"/>
            </w:tcBorders>
          </w:tcPr>
          <w:p w:rsidR="001D76ED" w:rsidRPr="00030242" w:rsidRDefault="001D76ED" w:rsidP="001D7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учащиеся шестых классов МАОУ «СОШ №84 г. Челябинска» приняли участие в конкурсе социальных проектов «Я - гражданин!». Ребята разработали макет настенного календаря, каждый месяц которого посвящен национальному празднику одного из народов, чьи представители обучаются в школе. Описание праздников сопровождалось фотографиями и рецептами традиционных блюд, которыми принято угощаться в праздничные дни. К примеру, для русской Масленицы - это блины, а для татарского Сабантуя - </w:t>
            </w:r>
            <w:proofErr w:type="spell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чак-чак</w:t>
            </w:r>
            <w:proofErr w:type="spell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. После работы над проектом ребята стали с большим уважением относиться к национальным традициям друг друга. </w:t>
            </w:r>
          </w:p>
          <w:p w:rsidR="001D76ED" w:rsidRPr="00030242" w:rsidRDefault="001D76ED" w:rsidP="001D7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>Иллюстрацией</w:t>
            </w:r>
            <w:proofErr w:type="gramEnd"/>
            <w:r w:rsidRPr="00030242">
              <w:rPr>
                <w:rFonts w:ascii="Times New Roman" w:hAnsi="Times New Roman" w:cs="Times New Roman"/>
                <w:sz w:val="28"/>
                <w:szCs w:val="28"/>
              </w:rPr>
              <w:t xml:space="preserve"> какого обществоведческого понятия может служить описанная история? Выскажите предположение, как знакомство с культурой и бытом разных народов может содействовать укреплению межнациональной дружбы?</w:t>
            </w:r>
            <w:r w:rsidRPr="0003024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1D76ED" w:rsidRDefault="001D76ED" w:rsidP="00020929"/>
    <w:sectPr w:rsidR="001D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C44B5"/>
    <w:multiLevelType w:val="hybridMultilevel"/>
    <w:tmpl w:val="F820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76ED"/>
    <w:rsid w:val="00020929"/>
    <w:rsid w:val="001D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76E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3">
    <w:name w:val="Table Grid"/>
    <w:basedOn w:val="a1"/>
    <w:uiPriority w:val="59"/>
    <w:rsid w:val="001D7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76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7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4;&#1073;&#1088;&#1072;&#1079;&#1086;&#1074;&#1072;&#1090;&#1077;&#1083;&#1100;&#1085;&#1072;&#1103;%20&#1087;&#1088;&#1086;&#1075;&#1088;&#1072;&#1084;&#108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1.5848775294737195E-2"/>
          <c:y val="0.12504591727358566"/>
          <c:w val="0.51662597941696942"/>
          <c:h val="0.79405827582810462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/>
              <c:dLblPos val="outEnd"/>
              <c:showVal val="1"/>
            </c:dLbl>
            <c:dLbl>
              <c:idx val="1"/>
              <c:layout/>
              <c:dLblPos val="outEnd"/>
              <c:showVal val="1"/>
            </c:dLbl>
            <c:dLbl>
              <c:idx val="2"/>
              <c:layout/>
              <c:dLblPos val="outEnd"/>
              <c:showVal val="1"/>
            </c:dLbl>
            <c:dLbl>
              <c:idx val="3"/>
              <c:layout/>
              <c:dLblPos val="outEnd"/>
              <c:showVal val="1"/>
            </c:dLbl>
            <c:dLbl>
              <c:idx val="4"/>
              <c:layout/>
              <c:dLblPos val="outEnd"/>
              <c:showVal val="1"/>
            </c:dLbl>
            <c:dLbl>
              <c:idx val="5"/>
              <c:layout/>
              <c:dLblPos val="outEnd"/>
              <c:showVal val="1"/>
            </c:dLbl>
            <c:dLbl>
              <c:idx val="6"/>
              <c:layout/>
              <c:dLblPos val="outEnd"/>
              <c:showVal val="1"/>
            </c:dLbl>
            <c:delete val="1"/>
          </c:dLbls>
          <c:cat>
            <c:strRef>
              <c:f>Лист1!$C$31:$C$37</c:f>
              <c:strCache>
                <c:ptCount val="7"/>
                <c:pt idx="0">
                  <c:v>Помощь богатых бедным делает общество более справедливым</c:v>
                </c:pt>
                <c:pt idx="1">
                  <c:v>Нуждающиеся получают помощь в лечении, образовании и т.п.</c:v>
                </c:pt>
                <c:pt idx="2">
                  <c:v>Содействует охране окружающей среды</c:v>
                </c:pt>
                <c:pt idx="3">
                  <c:v>Воспитывает в людях доброту, милосердие, гуманность</c:v>
                </c:pt>
                <c:pt idx="4">
                  <c:v>Способствует развитию искусства, науки и образования</c:v>
                </c:pt>
                <c:pt idx="5">
                  <c:v>Делает известными и популярными тех, кто занимается благотворительностью</c:v>
                </c:pt>
                <c:pt idx="6">
                  <c:v>Другое</c:v>
                </c:pt>
              </c:strCache>
            </c:strRef>
          </c:cat>
          <c:val>
            <c:numRef>
              <c:f>Лист1!$D$31:$D$37</c:f>
              <c:numCache>
                <c:formatCode>General</c:formatCode>
                <c:ptCount val="7"/>
                <c:pt idx="0">
                  <c:v>52</c:v>
                </c:pt>
                <c:pt idx="1">
                  <c:v>64</c:v>
                </c:pt>
                <c:pt idx="2">
                  <c:v>11</c:v>
                </c:pt>
                <c:pt idx="3">
                  <c:v>26</c:v>
                </c:pt>
                <c:pt idx="4">
                  <c:v>31</c:v>
                </c:pt>
                <c:pt idx="5">
                  <c:v>18</c:v>
                </c:pt>
                <c:pt idx="6">
                  <c:v>6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pc="0" baseline="0"/>
            </a:pPr>
            <a:endParaRPr lang="ru-RU"/>
          </a:p>
        </c:txPr>
      </c:legendEntry>
      <c:layout>
        <c:manualLayout>
          <c:xMode val="edge"/>
          <c:yMode val="edge"/>
          <c:x val="0.55042772159899578"/>
          <c:y val="9.3422097072303048E-2"/>
          <c:w val="0.44754456770273382"/>
          <c:h val="0.89463245902209243"/>
        </c:manualLayout>
      </c:layout>
    </c:legend>
    <c:plotVisOnly val="1"/>
  </c:chart>
  <c:txPr>
    <a:bodyPr/>
    <a:lstStyle/>
    <a:p>
      <a:pPr>
        <a:defRPr baseline="0">
          <a:latin typeface="Times New Roman" pitchFamily="18" charset="0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0.03483</cdr:x>
      <cdr:y>0.0316</cdr:y>
    </cdr:from>
    <cdr:to>
      <cdr:x>0.62287</cdr:x>
      <cdr:y>0.11661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8119" y="109079"/>
          <a:ext cx="3344575" cy="29344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latin typeface="Times New Roman" pitchFamily="18" charset="0"/>
              <a:cs typeface="Times New Roman" pitchFamily="18" charset="0"/>
            </a:rPr>
            <a:t>Какую</a:t>
          </a:r>
          <a:r>
            <a:rPr lang="ru-RU" sz="1100" b="1" baseline="0">
              <a:latin typeface="Times New Roman" pitchFamily="18" charset="0"/>
              <a:cs typeface="Times New Roman" pitchFamily="18" charset="0"/>
            </a:rPr>
            <a:t> пользу обществу </a:t>
          </a:r>
          <a:r>
            <a:rPr lang="ru-RU" sz="1100" b="1">
              <a:latin typeface="Times New Roman" pitchFamily="18" charset="0"/>
              <a:cs typeface="Times New Roman" pitchFamily="18" charset="0"/>
            </a:rPr>
            <a:t>приносит благотворительность?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1142</Words>
  <Characters>6513</Characters>
  <Application>Microsoft Office Word</Application>
  <DocSecurity>0</DocSecurity>
  <Lines>54</Lines>
  <Paragraphs>15</Paragraphs>
  <ScaleCrop>false</ScaleCrop>
  <Company>Microsoft</Company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2017-09-04T10:14:00Z</dcterms:created>
  <dcterms:modified xsi:type="dcterms:W3CDTF">2017-09-04T10:19:00Z</dcterms:modified>
</cp:coreProperties>
</file>